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B" w:rsidRPr="00B51446" w:rsidRDefault="00DE3D3B" w:rsidP="00DE3D3B">
      <w:pPr>
        <w:pStyle w:val="Sansinterligne"/>
        <w:rPr>
          <w:rFonts w:ascii="Jokerman" w:hAnsi="Jokerman"/>
          <w:b/>
          <w:color w:val="FF0000"/>
          <w:sz w:val="24"/>
        </w:rPr>
      </w:pPr>
      <w:r w:rsidRPr="001201DB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6</w:t>
      </w:r>
      <w:r w:rsidRPr="00B51446">
        <w:rPr>
          <w:rFonts w:ascii="Jokerman" w:hAnsi="Jokerman"/>
          <w:b/>
          <w:color w:val="FF0000"/>
          <w:sz w:val="24"/>
        </w:rPr>
        <w:t xml:space="preserve">            </w:t>
      </w:r>
      <w:r w:rsidRPr="00CC3940">
        <w:rPr>
          <w:rFonts w:ascii="Jokerman" w:hAnsi="Jokerman"/>
          <w:color w:val="FF0000"/>
          <w:sz w:val="28"/>
          <w:u w:val="single"/>
        </w:rPr>
        <w:t>Vers le calcul littéral : enchaînement d’opérations (1)</w:t>
      </w:r>
    </w:p>
    <w:p w:rsidR="00DE3D3B" w:rsidRDefault="00DE3D3B" w:rsidP="00DE3D3B">
      <w:pPr>
        <w:pStyle w:val="Sansinterligne"/>
        <w:rPr>
          <w:rFonts w:ascii="Comic Sans MS" w:hAnsi="Comic Sans MS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Sommaire</w:t>
      </w:r>
    </w:p>
    <w:p w:rsidR="00DE3D3B" w:rsidRPr="00860B0E" w:rsidRDefault="00DE3D3B" w:rsidP="00DE3D3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Calculer une expression sans parenthèses</w:t>
      </w:r>
    </w:p>
    <w:p w:rsidR="00DE3D3B" w:rsidRPr="00860B0E" w:rsidRDefault="00DE3D3B" w:rsidP="00DE3D3B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Décrire un enchaînement d’opérations</w:t>
      </w:r>
    </w:p>
    <w:p w:rsidR="00DE3D3B" w:rsidRPr="00B342E7" w:rsidRDefault="00DE3D3B" w:rsidP="00DE3D3B">
      <w:pPr>
        <w:pStyle w:val="Sansinterligne"/>
        <w:rPr>
          <w:rFonts w:ascii="Comic Sans MS" w:hAnsi="Comic Sans MS"/>
          <w:u w:val="single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116"/>
        <w:gridCol w:w="1236"/>
        <w:gridCol w:w="1018"/>
        <w:gridCol w:w="1416"/>
        <w:gridCol w:w="1737"/>
        <w:gridCol w:w="1379"/>
      </w:tblGrid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3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25192" cy="428625"/>
                  <wp:effectExtent l="19050" t="0" r="3458" b="0"/>
                  <wp:docPr id="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92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72587" cy="428625"/>
                  <wp:effectExtent l="19050" t="0" r="3663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5" cy="4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31020" cy="428625"/>
                  <wp:effectExtent l="19050" t="0" r="713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97" cy="43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une expression ne contenant pas de parenthèses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 à 15 p 43</w:t>
            </w:r>
          </w:p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64 p 50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et 49 p 48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le vocabulaire permettant de décrire une expression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d’ex</w:t>
            </w:r>
          </w:p>
        </w:tc>
      </w:tr>
    </w:tbl>
    <w:p w:rsidR="0053016F" w:rsidRDefault="0053016F" w:rsidP="00DE3D3B"/>
    <w:p w:rsidR="00DE3D3B" w:rsidRPr="00B51446" w:rsidRDefault="00DE3D3B" w:rsidP="00DE3D3B">
      <w:pPr>
        <w:pStyle w:val="Sansinterligne"/>
        <w:rPr>
          <w:rFonts w:ascii="Jokerman" w:hAnsi="Jokerman"/>
          <w:b/>
          <w:color w:val="FF0000"/>
          <w:sz w:val="24"/>
        </w:rPr>
      </w:pPr>
      <w:r w:rsidRPr="001201DB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6</w:t>
      </w:r>
      <w:r w:rsidRPr="00B51446">
        <w:rPr>
          <w:rFonts w:ascii="Jokerman" w:hAnsi="Jokerman"/>
          <w:b/>
          <w:color w:val="FF0000"/>
          <w:sz w:val="24"/>
        </w:rPr>
        <w:t xml:space="preserve">            </w:t>
      </w:r>
      <w:r w:rsidRPr="00CC3940">
        <w:rPr>
          <w:rFonts w:ascii="Jokerman" w:hAnsi="Jokerman"/>
          <w:color w:val="FF0000"/>
          <w:sz w:val="28"/>
          <w:u w:val="single"/>
        </w:rPr>
        <w:t>Vers le calcul littéral : enchaînement d’opérations (1)</w:t>
      </w:r>
    </w:p>
    <w:p w:rsidR="00DE3D3B" w:rsidRDefault="00DE3D3B" w:rsidP="00DE3D3B">
      <w:pPr>
        <w:pStyle w:val="Sansinterligne"/>
        <w:rPr>
          <w:rFonts w:ascii="Comic Sans MS" w:hAnsi="Comic Sans MS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Sommaire</w:t>
      </w:r>
    </w:p>
    <w:p w:rsidR="00DE3D3B" w:rsidRPr="00860B0E" w:rsidRDefault="00DE3D3B" w:rsidP="00DE3D3B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Calculer une expression sans parenthèses</w:t>
      </w:r>
    </w:p>
    <w:p w:rsidR="00DE3D3B" w:rsidRPr="00860B0E" w:rsidRDefault="00DE3D3B" w:rsidP="00DE3D3B">
      <w:pPr>
        <w:pStyle w:val="Sansinterligne"/>
        <w:numPr>
          <w:ilvl w:val="0"/>
          <w:numId w:val="5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Décrire un enchaînement d’opérations</w:t>
      </w:r>
    </w:p>
    <w:p w:rsidR="00DE3D3B" w:rsidRPr="00B342E7" w:rsidRDefault="00DE3D3B" w:rsidP="00DE3D3B">
      <w:pPr>
        <w:pStyle w:val="Sansinterligne"/>
        <w:rPr>
          <w:rFonts w:ascii="Comic Sans MS" w:hAnsi="Comic Sans MS"/>
          <w:u w:val="single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116"/>
        <w:gridCol w:w="1236"/>
        <w:gridCol w:w="1018"/>
        <w:gridCol w:w="1416"/>
        <w:gridCol w:w="1737"/>
        <w:gridCol w:w="1379"/>
      </w:tblGrid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3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25192" cy="428625"/>
                  <wp:effectExtent l="19050" t="0" r="3458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92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72587" cy="428625"/>
                  <wp:effectExtent l="19050" t="0" r="3663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5" cy="4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31020" cy="428625"/>
                  <wp:effectExtent l="19050" t="0" r="713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97" cy="43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une expression ne contenant pas de parenthèses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 à 15 p 43</w:t>
            </w:r>
          </w:p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64 p 50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et 49 p 48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le vocabulaire permettant de décrire une expression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d’ex</w:t>
            </w:r>
          </w:p>
        </w:tc>
      </w:tr>
    </w:tbl>
    <w:p w:rsidR="00DE3D3B" w:rsidRDefault="00DE3D3B" w:rsidP="00DE3D3B"/>
    <w:p w:rsidR="00DE3D3B" w:rsidRPr="00B51446" w:rsidRDefault="00DE3D3B" w:rsidP="00DE3D3B">
      <w:pPr>
        <w:pStyle w:val="Sansinterligne"/>
        <w:rPr>
          <w:rFonts w:ascii="Jokerman" w:hAnsi="Jokerman"/>
          <w:b/>
          <w:color w:val="FF0000"/>
          <w:sz w:val="24"/>
        </w:rPr>
      </w:pPr>
      <w:r w:rsidRPr="001201DB">
        <w:rPr>
          <w:rFonts w:ascii="Jokerman" w:hAnsi="Jokerman"/>
          <w:color w:val="FF0000"/>
          <w:sz w:val="24"/>
        </w:rPr>
        <w:t>CHAP N</w:t>
      </w:r>
      <w:r>
        <w:rPr>
          <w:rFonts w:ascii="Jokerman" w:hAnsi="Jokerman"/>
          <w:color w:val="FF0000"/>
          <w:sz w:val="24"/>
        </w:rPr>
        <w:t>6</w:t>
      </w:r>
      <w:r w:rsidRPr="00B51446">
        <w:rPr>
          <w:rFonts w:ascii="Jokerman" w:hAnsi="Jokerman"/>
          <w:b/>
          <w:color w:val="FF0000"/>
          <w:sz w:val="24"/>
        </w:rPr>
        <w:t xml:space="preserve">            </w:t>
      </w:r>
      <w:r w:rsidRPr="00CC3940">
        <w:rPr>
          <w:rFonts w:ascii="Jokerman" w:hAnsi="Jokerman"/>
          <w:color w:val="FF0000"/>
          <w:sz w:val="28"/>
          <w:u w:val="single"/>
        </w:rPr>
        <w:t>Vers le calcul littéral : enchaînement d’opérations (1)</w:t>
      </w:r>
    </w:p>
    <w:p w:rsidR="00DE3D3B" w:rsidRDefault="00DE3D3B" w:rsidP="00DE3D3B">
      <w:pPr>
        <w:pStyle w:val="Sansinterligne"/>
        <w:rPr>
          <w:rFonts w:ascii="Comic Sans MS" w:hAnsi="Comic Sans MS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Sommaire</w:t>
      </w:r>
    </w:p>
    <w:p w:rsidR="00DE3D3B" w:rsidRPr="00860B0E" w:rsidRDefault="00DE3D3B" w:rsidP="00DE3D3B">
      <w:pPr>
        <w:pStyle w:val="Sansinterligne"/>
        <w:numPr>
          <w:ilvl w:val="0"/>
          <w:numId w:val="6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Calculer une expression sans parenthèses</w:t>
      </w:r>
    </w:p>
    <w:p w:rsidR="00DE3D3B" w:rsidRPr="00860B0E" w:rsidRDefault="00DE3D3B" w:rsidP="00DE3D3B">
      <w:pPr>
        <w:pStyle w:val="Sansinterligne"/>
        <w:numPr>
          <w:ilvl w:val="0"/>
          <w:numId w:val="6"/>
        </w:numPr>
        <w:rPr>
          <w:rFonts w:ascii="Comic Sans MS" w:hAnsi="Comic Sans MS"/>
          <w:b/>
          <w:color w:val="00B050"/>
          <w:sz w:val="20"/>
          <w:u w:val="single"/>
        </w:rPr>
      </w:pPr>
      <w:r w:rsidRPr="00860B0E">
        <w:rPr>
          <w:rFonts w:ascii="Comic Sans MS" w:hAnsi="Comic Sans MS"/>
          <w:b/>
          <w:color w:val="00B050"/>
          <w:sz w:val="20"/>
          <w:u w:val="single"/>
        </w:rPr>
        <w:t>Décrire un enchaînement d’opérations</w:t>
      </w:r>
    </w:p>
    <w:p w:rsidR="00DE3D3B" w:rsidRPr="00B342E7" w:rsidRDefault="00DE3D3B" w:rsidP="00DE3D3B">
      <w:pPr>
        <w:pStyle w:val="Sansinterligne"/>
        <w:rPr>
          <w:rFonts w:ascii="Comic Sans MS" w:hAnsi="Comic Sans MS"/>
          <w:u w:val="single"/>
        </w:rPr>
      </w:pPr>
    </w:p>
    <w:p w:rsidR="00DE3D3B" w:rsidRPr="00B51446" w:rsidRDefault="00DE3D3B" w:rsidP="00DE3D3B">
      <w:pPr>
        <w:pStyle w:val="Sansinterligne"/>
        <w:jc w:val="center"/>
        <w:rPr>
          <w:rFonts w:ascii="Jokerman" w:hAnsi="Jokerman"/>
          <w:u w:val="double"/>
        </w:rPr>
      </w:pPr>
      <w:r w:rsidRPr="00B51446">
        <w:rPr>
          <w:rFonts w:ascii="Jokerman" w:hAnsi="Jokerman"/>
          <w:u w:val="double"/>
        </w:rPr>
        <w:t>Synthèse des 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3116"/>
        <w:gridCol w:w="1236"/>
        <w:gridCol w:w="1018"/>
        <w:gridCol w:w="1416"/>
        <w:gridCol w:w="1737"/>
        <w:gridCol w:w="1379"/>
      </w:tblGrid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23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625192" cy="428625"/>
                  <wp:effectExtent l="19050" t="0" r="3458" b="0"/>
                  <wp:docPr id="1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92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72587" cy="428625"/>
                  <wp:effectExtent l="19050" t="0" r="3663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05" cy="432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DE3D3B" w:rsidRPr="00617EB9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20E5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31020" cy="428625"/>
                  <wp:effectExtent l="19050" t="0" r="7130" b="0"/>
                  <wp:docPr id="1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97" cy="43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3F5406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Calculer une expression ne contenant pas de parenthèses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 à 15 p 43</w:t>
            </w:r>
          </w:p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64 p 50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45 et 49 p 48</w:t>
            </w:r>
          </w:p>
        </w:tc>
      </w:tr>
      <w:tr w:rsidR="00DE3D3B" w:rsidRPr="003F5406" w:rsidTr="00DE3D3B">
        <w:trPr>
          <w:jc w:val="center"/>
        </w:trPr>
        <w:tc>
          <w:tcPr>
            <w:tcW w:w="31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Utiliser le vocabulaire permettant de décrire une expression</w:t>
            </w:r>
          </w:p>
        </w:tc>
        <w:tc>
          <w:tcPr>
            <w:tcW w:w="123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18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416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737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d’ex</w:t>
            </w:r>
          </w:p>
        </w:tc>
        <w:tc>
          <w:tcPr>
            <w:tcW w:w="1379" w:type="dxa"/>
          </w:tcPr>
          <w:p w:rsidR="00DE3D3B" w:rsidRPr="003F5406" w:rsidRDefault="00DE3D3B" w:rsidP="00EF084F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Refaire la fiche d’ex</w:t>
            </w:r>
          </w:p>
        </w:tc>
      </w:tr>
    </w:tbl>
    <w:p w:rsidR="00DE3D3B" w:rsidRPr="00DE3D3B" w:rsidRDefault="00DE3D3B" w:rsidP="00DE3D3B"/>
    <w:sectPr w:rsidR="00DE3D3B" w:rsidRPr="00DE3D3B" w:rsidSect="00DE3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518A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002A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81151A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07EB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460BC3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2CC2"/>
    <w:multiLevelType w:val="hybridMultilevel"/>
    <w:tmpl w:val="2110CF64"/>
    <w:lvl w:ilvl="0" w:tplc="50B0D8F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01DB"/>
    <w:rsid w:val="001201DB"/>
    <w:rsid w:val="00133B57"/>
    <w:rsid w:val="00337B7A"/>
    <w:rsid w:val="0053016F"/>
    <w:rsid w:val="00982535"/>
    <w:rsid w:val="009C327E"/>
    <w:rsid w:val="00A92AD3"/>
    <w:rsid w:val="00CE452F"/>
    <w:rsid w:val="00DE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01D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20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cp:lastPrinted>2016-09-04T07:44:00Z</cp:lastPrinted>
  <dcterms:created xsi:type="dcterms:W3CDTF">2016-07-08T08:53:00Z</dcterms:created>
  <dcterms:modified xsi:type="dcterms:W3CDTF">2019-01-05T15:53:00Z</dcterms:modified>
</cp:coreProperties>
</file>